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9A" w:rsidRPr="00AB0708" w:rsidRDefault="003B549A" w:rsidP="003B549A">
      <w:pPr>
        <w:jc w:val="center"/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</w:pPr>
      <w:bookmarkStart w:id="0" w:name="_Toc487120635"/>
      <w:bookmarkStart w:id="1" w:name="_Toc487120637"/>
      <w:bookmarkStart w:id="2" w:name="_GoBack"/>
      <w:bookmarkEnd w:id="2"/>
      <w:r w:rsidRPr="00AB0708"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ANNEXE C</w:t>
      </w:r>
      <w:r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17</w:t>
      </w:r>
    </w:p>
    <w:p w:rsidR="000B3F54" w:rsidRDefault="000B3F54" w:rsidP="00245320">
      <w:pPr>
        <w:widowControl/>
        <w:autoSpaceDE/>
        <w:autoSpaceDN/>
        <w:contextualSpacing/>
        <w:rPr>
          <w:rFonts w:ascii="Marianne" w:eastAsia="Times New Roman" w:hAnsi="Marianne"/>
          <w:b/>
          <w:color w:val="0070C0"/>
          <w:sz w:val="16"/>
          <w:szCs w:val="16"/>
          <w:lang w:eastAsia="fr-FR"/>
        </w:rPr>
      </w:pPr>
    </w:p>
    <w:p w:rsidR="0002739A" w:rsidRPr="00106567" w:rsidRDefault="000B3F54" w:rsidP="00B636E7">
      <w:pPr>
        <w:widowControl/>
        <w:autoSpaceDE/>
        <w:autoSpaceDN/>
        <w:ind w:right="-1"/>
        <w:contextualSpacing/>
        <w:jc w:val="both"/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</w:pPr>
      <w:r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</w:t>
      </w:r>
      <w:r w:rsidR="00393A77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vancement de grade </w:t>
      </w:r>
      <w:r w:rsidR="002334AB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t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au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x moyen 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titre 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de l’</w:t>
      </w:r>
      <w:r w:rsidR="0096604C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article L212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-5 du code général de la fonction publique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 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(p</w:t>
      </w:r>
      <w:r w:rsidR="0002739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ersonnels déchargés à 70 % et plus pour mandat syndical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)</w:t>
      </w:r>
      <w:r w:rsidR="00792774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.</w:t>
      </w:r>
    </w:p>
    <w:p w:rsidR="00931085" w:rsidRPr="00E116F6" w:rsidRDefault="00931085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b/>
          <w:color w:val="000000" w:themeColor="text1"/>
          <w:sz w:val="20"/>
          <w:szCs w:val="20"/>
          <w:lang w:val="fr-FR" w:eastAsia="ar-SA"/>
        </w:rPr>
      </w:pPr>
    </w:p>
    <w:p w:rsidR="0002739A" w:rsidRPr="009B5EEE" w:rsidRDefault="000B3F54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color w:val="000000" w:themeColor="text1"/>
          <w:sz w:val="24"/>
          <w:szCs w:val="24"/>
          <w:lang w:val="fr-FR" w:eastAsia="ar-SA"/>
        </w:rPr>
      </w:pPr>
      <w:r w:rsidRPr="009B5EEE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Anciennetés de grade à prendre en compte en 2024</w:t>
      </w:r>
    </w:p>
    <w:p w:rsidR="00E116F6" w:rsidRDefault="00E116F6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3E4A84"/>
        </w:rPr>
      </w:pPr>
    </w:p>
    <w:p w:rsidR="000B2298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000000" w:themeColor="text1"/>
        </w:rPr>
        <w:t>Conformément</w:t>
      </w:r>
      <w:r w:rsidR="008D6BEC" w:rsidRPr="00E116F6">
        <w:rPr>
          <w:rFonts w:ascii="Marianne" w:hAnsi="Marianne"/>
          <w:b w:val="0"/>
          <w:color w:val="000000" w:themeColor="text1"/>
        </w:rPr>
        <w:t xml:space="preserve"> aux </w:t>
      </w:r>
      <w:r w:rsidR="00273EFF">
        <w:rPr>
          <w:rFonts w:ascii="Marianne" w:hAnsi="Marianne"/>
          <w:b w:val="0"/>
          <w:color w:val="000000" w:themeColor="text1"/>
        </w:rPr>
        <w:t xml:space="preserve">principes édictés dans les </w:t>
      </w:r>
      <w:r w:rsidR="008D6BEC" w:rsidRPr="00E116F6">
        <w:rPr>
          <w:rFonts w:ascii="Marianne" w:hAnsi="Marianne"/>
          <w:b w:val="0"/>
          <w:color w:val="000000" w:themeColor="text1"/>
        </w:rPr>
        <w:t>LDG carrière</w:t>
      </w:r>
      <w:r w:rsidRPr="00E116F6">
        <w:rPr>
          <w:rFonts w:ascii="Marianne" w:hAnsi="Marianne"/>
          <w:b w:val="0"/>
          <w:color w:val="000000" w:themeColor="text1"/>
        </w:rPr>
        <w:t xml:space="preserve">, </w:t>
      </w:r>
      <w:r w:rsidR="00D8513C" w:rsidRPr="00E116F6">
        <w:rPr>
          <w:rFonts w:ascii="Marianne" w:hAnsi="Marianne"/>
          <w:b w:val="0"/>
          <w:color w:val="000000" w:themeColor="text1"/>
        </w:rPr>
        <w:t xml:space="preserve">les anciennetés moyennes de grade des fonctionnaires promus </w:t>
      </w:r>
      <w:r w:rsidR="00CD0B66" w:rsidRPr="00E116F6">
        <w:rPr>
          <w:rFonts w:ascii="Marianne" w:hAnsi="Marianne"/>
          <w:b w:val="0"/>
          <w:color w:val="000000" w:themeColor="text1"/>
        </w:rPr>
        <w:t>au choix sont publiées dans les notes de service</w:t>
      </w:r>
      <w:r w:rsidR="00947626" w:rsidRPr="00E116F6">
        <w:rPr>
          <w:rFonts w:ascii="Marianne" w:hAnsi="Marianne"/>
          <w:b w:val="0"/>
          <w:color w:val="000000" w:themeColor="text1"/>
        </w:rPr>
        <w:t xml:space="preserve"> annuelles</w:t>
      </w:r>
      <w:r w:rsidR="00947626" w:rsidRPr="00E116F6">
        <w:rPr>
          <w:rFonts w:ascii="Marianne" w:hAnsi="Marianne"/>
          <w:color w:val="000000" w:themeColor="text1"/>
        </w:rPr>
        <w:t xml:space="preserve"> </w:t>
      </w:r>
      <w:r w:rsidRPr="00E116F6">
        <w:rPr>
          <w:rFonts w:ascii="Marianne" w:hAnsi="Marianne"/>
          <w:b w:val="0"/>
          <w:color w:val="auto"/>
        </w:rPr>
        <w:t xml:space="preserve">en vue d’informer les fonctionnaires promouvables </w:t>
      </w:r>
      <w:r w:rsidR="00306723">
        <w:rPr>
          <w:rFonts w:ascii="Marianne" w:hAnsi="Marianne"/>
          <w:b w:val="0"/>
          <w:color w:val="auto"/>
        </w:rPr>
        <w:t xml:space="preserve">relevant d’une même autorité de gestion </w:t>
      </w:r>
      <w:r w:rsidRPr="00E116F6">
        <w:rPr>
          <w:rFonts w:ascii="Marianne" w:hAnsi="Marianne"/>
          <w:b w:val="0"/>
          <w:color w:val="auto"/>
        </w:rPr>
        <w:t>et susceptibles de remplir les conditions de cette promotion</w:t>
      </w:r>
      <w:r w:rsidR="00306723">
        <w:rPr>
          <w:rFonts w:ascii="Marianne" w:hAnsi="Marianne"/>
          <w:b w:val="0"/>
          <w:color w:val="auto"/>
        </w:rPr>
        <w:t xml:space="preserve"> au taux moyen</w:t>
      </w:r>
      <w:r w:rsidR="000B2298" w:rsidRPr="00E116F6">
        <w:rPr>
          <w:rFonts w:ascii="Marianne" w:hAnsi="Marianne"/>
          <w:b w:val="0"/>
          <w:color w:val="auto"/>
        </w:rPr>
        <w:t>.</w:t>
      </w:r>
      <w:r w:rsidRPr="00E116F6">
        <w:rPr>
          <w:rFonts w:ascii="Marianne" w:hAnsi="Marianne"/>
          <w:b w:val="0"/>
          <w:color w:val="auto"/>
        </w:rPr>
        <w:t xml:space="preserve"> </w:t>
      </w:r>
    </w:p>
    <w:p w:rsidR="000B2298" w:rsidRPr="00E116F6" w:rsidRDefault="000B2298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</w:p>
    <w:p w:rsidR="0002739A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auto"/>
        </w:rPr>
        <w:t xml:space="preserve">Les circulaires académiques définissant les modalités des campagnes de promotion doivent </w:t>
      </w:r>
      <w:r w:rsidR="005473D3">
        <w:rPr>
          <w:rFonts w:ascii="Marianne" w:hAnsi="Marianne"/>
          <w:b w:val="0"/>
          <w:color w:val="auto"/>
        </w:rPr>
        <w:t xml:space="preserve">donc </w:t>
      </w:r>
      <w:r w:rsidRPr="00E116F6">
        <w:rPr>
          <w:rFonts w:ascii="Marianne" w:hAnsi="Marianne"/>
          <w:b w:val="0"/>
          <w:color w:val="auto"/>
        </w:rPr>
        <w:t>comporter l’indication de l’ancienneté moyenne des promus de l’année précédente.</w:t>
      </w:r>
    </w:p>
    <w:p w:rsidR="0002739A" w:rsidRPr="00E116F6" w:rsidRDefault="0002739A" w:rsidP="0002739A">
      <w:pPr>
        <w:pStyle w:val="Titre123rouge"/>
        <w:spacing w:line="276" w:lineRule="auto"/>
        <w:jc w:val="both"/>
        <w:rPr>
          <w:rFonts w:ascii="Marianne" w:hAnsi="Marianne"/>
          <w:b w:val="0"/>
          <w:color w:val="3E4A84"/>
        </w:rPr>
      </w:pPr>
    </w:p>
    <w:p w:rsidR="0002739A" w:rsidRPr="00E116F6" w:rsidRDefault="002735A9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  <w:r>
        <w:rPr>
          <w:rFonts w:ascii="Marianne" w:hAnsi="Marianne"/>
          <w:b w:val="0"/>
          <w:color w:val="000000" w:themeColor="text1"/>
        </w:rPr>
        <w:t>Pour les tableaux d’avancement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 </w:t>
      </w:r>
      <w:r>
        <w:rPr>
          <w:rFonts w:ascii="Marianne" w:hAnsi="Marianne"/>
          <w:b w:val="0"/>
          <w:color w:val="000000" w:themeColor="text1"/>
        </w:rPr>
        <w:t>g</w:t>
      </w:r>
      <w:r w:rsidR="0017250D">
        <w:rPr>
          <w:rFonts w:ascii="Marianne" w:hAnsi="Marianne"/>
          <w:b w:val="0"/>
          <w:color w:val="000000" w:themeColor="text1"/>
        </w:rPr>
        <w:t xml:space="preserve">érés nationalement par la DGRH,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les anciennetés de grade moyennes qui seront prises en compte </w:t>
      </w:r>
      <w:r w:rsidR="0017250D">
        <w:rPr>
          <w:rFonts w:ascii="Marianne" w:hAnsi="Marianne"/>
          <w:b w:val="0"/>
          <w:color w:val="000000" w:themeColor="text1"/>
        </w:rPr>
        <w:t xml:space="preserve">en 2024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sont les suivantes : </w:t>
      </w:r>
    </w:p>
    <w:p w:rsidR="002925BB" w:rsidRPr="00E116F6" w:rsidRDefault="002925BB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</w:p>
    <w:p w:rsidR="002925BB" w:rsidRPr="002925BB" w:rsidRDefault="0043175E" w:rsidP="002334AB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A</w:t>
      </w:r>
      <w:r w:rsidR="002925BB" w:rsidRPr="002925BB">
        <w:rPr>
          <w:rFonts w:ascii="Marianne" w:hAnsi="Marianne"/>
          <w:color w:val="000000" w:themeColor="text1"/>
        </w:rPr>
        <w:t>SS</w:t>
      </w:r>
    </w:p>
    <w:p w:rsidR="007B4DC9" w:rsidRPr="00612C19" w:rsidRDefault="007B4DC9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4308"/>
      </w:tblGrid>
      <w:tr w:rsidR="0002739A" w:rsidRPr="005631D1" w:rsidTr="00B636E7">
        <w:trPr>
          <w:trHeight w:val="469"/>
          <w:jc w:val="center"/>
        </w:trPr>
        <w:tc>
          <w:tcPr>
            <w:tcW w:w="2917" w:type="dxa"/>
            <w:shd w:val="clear" w:color="auto" w:fill="1F3864" w:themeFill="accent5" w:themeFillShade="80"/>
            <w:vAlign w:val="center"/>
          </w:tcPr>
          <w:p w:rsidR="0002739A" w:rsidRPr="00C82ACA" w:rsidRDefault="0002739A" w:rsidP="0002739A">
            <w:pPr>
              <w:ind w:left="-217" w:firstLine="217"/>
              <w:jc w:val="center"/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Tableaux </w:t>
            </w:r>
            <w:proofErr w:type="spellStart"/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d’avancement</w:t>
            </w:r>
            <w:proofErr w:type="spellEnd"/>
          </w:p>
        </w:tc>
        <w:tc>
          <w:tcPr>
            <w:tcW w:w="4308" w:type="dxa"/>
            <w:shd w:val="clear" w:color="auto" w:fill="1F3864" w:themeFill="accent5" w:themeFillShade="80"/>
            <w:vAlign w:val="center"/>
          </w:tcPr>
          <w:p w:rsidR="0002739A" w:rsidRPr="00C82ACA" w:rsidRDefault="0002739A" w:rsidP="00A96F87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Anciennetés</w:t>
            </w:r>
            <w:proofErr w:type="spellEnd"/>
            <w:r w:rsidR="002334AB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de grade</w:t>
            </w:r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moyennes</w:t>
            </w:r>
            <w:proofErr w:type="spellEnd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2023</w:t>
            </w:r>
          </w:p>
        </w:tc>
      </w:tr>
      <w:tr w:rsidR="0002739A" w:rsidRPr="005631D1" w:rsidTr="001B14B5">
        <w:trPr>
          <w:trHeight w:val="586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 xml:space="preserve">TA 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AAHC</w:t>
            </w:r>
          </w:p>
          <w:p w:rsidR="0002739A" w:rsidRPr="005631D1" w:rsidRDefault="0002739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TA-G04031-A</w:t>
            </w:r>
          </w:p>
        </w:tc>
        <w:tc>
          <w:tcPr>
            <w:tcW w:w="4308" w:type="dxa"/>
            <w:vAlign w:val="center"/>
          </w:tcPr>
          <w:p w:rsidR="0002739A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d’APAE</w:t>
            </w:r>
            <w:proofErr w:type="spellEnd"/>
          </w:p>
          <w:p w:rsidR="00A96F87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de DDS</w:t>
            </w:r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>TA ES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 xml:space="preserve"> du grade </w:t>
            </w:r>
            <w:proofErr w:type="spellStart"/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d’AAHC</w:t>
            </w:r>
            <w:proofErr w:type="spellEnd"/>
          </w:p>
          <w:p w:rsidR="0002739A" w:rsidRPr="005631D1" w:rsidRDefault="0002739A" w:rsidP="00C82ACA">
            <w:pPr>
              <w:ind w:left="-217" w:firstLine="217"/>
              <w:rPr>
                <w:rFonts w:ascii="Marianne" w:hAnsi="Marianne"/>
                <w:b/>
                <w:bCs/>
                <w:color w:val="000000"/>
                <w:sz w:val="16"/>
                <w:szCs w:val="16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TA-G04031-ES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INF B CS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TA-G03999-A</w:t>
            </w:r>
          </w:p>
        </w:tc>
        <w:tc>
          <w:tcPr>
            <w:tcW w:w="4308" w:type="dxa"/>
            <w:vAlign w:val="center"/>
          </w:tcPr>
          <w:p w:rsidR="0002739A" w:rsidRPr="00B12DAB" w:rsidRDefault="007B4DC9" w:rsidP="00403579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827411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r w:rsidR="00403579" w:rsidRPr="00827411">
              <w:rPr>
                <w:rFonts w:ascii="Marianne" w:hAnsi="Marianne"/>
                <w:color w:val="000000"/>
                <w:sz w:val="18"/>
                <w:szCs w:val="18"/>
              </w:rPr>
              <w:t>18</w:t>
            </w:r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575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HC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TA-G04362-A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7B4DC9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06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1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classe</w:t>
            </w:r>
            <w:proofErr w:type="spellEnd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TA-G00101-A</w:t>
            </w:r>
          </w:p>
        </w:tc>
        <w:tc>
          <w:tcPr>
            <w:tcW w:w="4308" w:type="dxa"/>
            <w:vAlign w:val="center"/>
          </w:tcPr>
          <w:p w:rsidR="0002739A" w:rsidRPr="00B12DAB" w:rsidRDefault="00403579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1B14B5">
        <w:trPr>
          <w:trHeight w:val="4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CTSSS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TA-G04373-A</w:t>
            </w:r>
          </w:p>
        </w:tc>
        <w:tc>
          <w:tcPr>
            <w:tcW w:w="4308" w:type="dxa"/>
            <w:vAlign w:val="center"/>
          </w:tcPr>
          <w:p w:rsidR="0002739A" w:rsidRPr="00B12DAB" w:rsidRDefault="00BE48D1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28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</w:tbl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952ED5" w:rsidRDefault="00952ED5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EF60BE" w:rsidRPr="00EF60BE" w:rsidRDefault="00EF60BE" w:rsidP="00EF60BE">
      <w:pPr>
        <w:pStyle w:val="Titre123rouge"/>
        <w:jc w:val="both"/>
        <w:rPr>
          <w:rFonts w:ascii="Marianne" w:hAnsi="Marianne"/>
          <w:color w:val="000000" w:themeColor="text1"/>
        </w:rPr>
      </w:pPr>
      <w:r w:rsidRPr="00EF60BE">
        <w:rPr>
          <w:rFonts w:ascii="Marianne" w:hAnsi="Marianne"/>
          <w:color w:val="000000" w:themeColor="text1"/>
        </w:rPr>
        <w:t>FILIERE BIBLIOTHEQUE</w:t>
      </w:r>
      <w:r w:rsidR="00D32230">
        <w:rPr>
          <w:rFonts w:ascii="Marianne" w:hAnsi="Marianne"/>
          <w:color w:val="000000" w:themeColor="text1"/>
        </w:rPr>
        <w:t xml:space="preserve"> (informations à venir)</w:t>
      </w:r>
    </w:p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400556" w:rsidRPr="00EF60BE" w:rsidRDefault="00400556" w:rsidP="00400556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ITRF</w:t>
      </w:r>
      <w:r w:rsidR="00CD14C2">
        <w:rPr>
          <w:rFonts w:ascii="Marianne" w:hAnsi="Marianne"/>
          <w:color w:val="000000" w:themeColor="text1"/>
        </w:rPr>
        <w:t xml:space="preserve"> ((informations à venir)</w:t>
      </w: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534D82" w:rsidRPr="002D113C" w:rsidRDefault="002D113C" w:rsidP="002D113C">
      <w:pPr>
        <w:pStyle w:val="Titre123rouge"/>
        <w:jc w:val="both"/>
        <w:rPr>
          <w:rFonts w:ascii="Marianne" w:hAnsi="Marianne"/>
          <w:color w:val="000000" w:themeColor="text1"/>
        </w:rPr>
      </w:pPr>
      <w:r w:rsidRPr="002D113C">
        <w:rPr>
          <w:rFonts w:ascii="Marianne" w:hAnsi="Marianne"/>
          <w:color w:val="000000" w:themeColor="text1"/>
        </w:rPr>
        <w:t>FILIERE PTP</w:t>
      </w:r>
      <w:r w:rsidR="00907BEA">
        <w:rPr>
          <w:rFonts w:ascii="Marianne" w:hAnsi="Marianne"/>
          <w:color w:val="000000" w:themeColor="text1"/>
        </w:rPr>
        <w:t xml:space="preserve"> (informations à venir)</w:t>
      </w:r>
    </w:p>
    <w:p w:rsidR="00534D82" w:rsidRPr="00612C19" w:rsidRDefault="00534D82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bookmarkEnd w:id="0"/>
    <w:bookmarkEnd w:id="1"/>
    <w:p w:rsidR="00534D82" w:rsidRDefault="00534D82">
      <w:pPr>
        <w:widowControl/>
        <w:autoSpaceDE/>
        <w:autoSpaceDN/>
        <w:spacing w:after="160" w:line="259" w:lineRule="auto"/>
        <w:rPr>
          <w:rFonts w:ascii="Marianne" w:eastAsia="Calibri" w:hAnsi="Marianne"/>
          <w:b/>
          <w:color w:val="3E4A84"/>
          <w:sz w:val="20"/>
          <w:szCs w:val="20"/>
          <w:lang w:val="fr-FR" w:eastAsia="ar-SA"/>
        </w:rPr>
      </w:pPr>
    </w:p>
    <w:sectPr w:rsidR="00534D82" w:rsidSect="00B636E7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169C"/>
    <w:multiLevelType w:val="hybridMultilevel"/>
    <w:tmpl w:val="112C2ADE"/>
    <w:lvl w:ilvl="0" w:tplc="7398F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98"/>
    <w:rsid w:val="00025DCE"/>
    <w:rsid w:val="0002739A"/>
    <w:rsid w:val="00083A65"/>
    <w:rsid w:val="000B2298"/>
    <w:rsid w:val="000B3F54"/>
    <w:rsid w:val="000D2115"/>
    <w:rsid w:val="00106567"/>
    <w:rsid w:val="001410A0"/>
    <w:rsid w:val="0017250D"/>
    <w:rsid w:val="00172992"/>
    <w:rsid w:val="00185360"/>
    <w:rsid w:val="001B14B5"/>
    <w:rsid w:val="0020346B"/>
    <w:rsid w:val="002334AB"/>
    <w:rsid w:val="00245320"/>
    <w:rsid w:val="002735A9"/>
    <w:rsid w:val="00273EFF"/>
    <w:rsid w:val="002925BB"/>
    <w:rsid w:val="002D113C"/>
    <w:rsid w:val="002D3838"/>
    <w:rsid w:val="002E6600"/>
    <w:rsid w:val="00305759"/>
    <w:rsid w:val="00306723"/>
    <w:rsid w:val="00365E94"/>
    <w:rsid w:val="00393A77"/>
    <w:rsid w:val="003B549A"/>
    <w:rsid w:val="00400556"/>
    <w:rsid w:val="00403579"/>
    <w:rsid w:val="00405352"/>
    <w:rsid w:val="004229A0"/>
    <w:rsid w:val="00427554"/>
    <w:rsid w:val="0043175E"/>
    <w:rsid w:val="00447CCA"/>
    <w:rsid w:val="004965E3"/>
    <w:rsid w:val="00521C68"/>
    <w:rsid w:val="00530C0E"/>
    <w:rsid w:val="00534D82"/>
    <w:rsid w:val="00545CDD"/>
    <w:rsid w:val="005473D3"/>
    <w:rsid w:val="00567528"/>
    <w:rsid w:val="0057324A"/>
    <w:rsid w:val="005B17A5"/>
    <w:rsid w:val="005C52C1"/>
    <w:rsid w:val="00612C19"/>
    <w:rsid w:val="006402DD"/>
    <w:rsid w:val="006673C3"/>
    <w:rsid w:val="006C62E4"/>
    <w:rsid w:val="007046F8"/>
    <w:rsid w:val="00706698"/>
    <w:rsid w:val="00792774"/>
    <w:rsid w:val="007A3D2A"/>
    <w:rsid w:val="007B4DC9"/>
    <w:rsid w:val="007B6285"/>
    <w:rsid w:val="00815556"/>
    <w:rsid w:val="00815BA3"/>
    <w:rsid w:val="00827411"/>
    <w:rsid w:val="00894C6C"/>
    <w:rsid w:val="008D6BEC"/>
    <w:rsid w:val="00907BEA"/>
    <w:rsid w:val="00931085"/>
    <w:rsid w:val="00947626"/>
    <w:rsid w:val="00952ED5"/>
    <w:rsid w:val="00957171"/>
    <w:rsid w:val="0096604C"/>
    <w:rsid w:val="009B5EEE"/>
    <w:rsid w:val="009D231D"/>
    <w:rsid w:val="009E6F08"/>
    <w:rsid w:val="009F096A"/>
    <w:rsid w:val="009F41B4"/>
    <w:rsid w:val="009F5796"/>
    <w:rsid w:val="00A22ACA"/>
    <w:rsid w:val="00A83316"/>
    <w:rsid w:val="00A96F87"/>
    <w:rsid w:val="00AB5B23"/>
    <w:rsid w:val="00AC452E"/>
    <w:rsid w:val="00AD4DCF"/>
    <w:rsid w:val="00B12DAB"/>
    <w:rsid w:val="00B2415F"/>
    <w:rsid w:val="00B636E7"/>
    <w:rsid w:val="00BA5FCC"/>
    <w:rsid w:val="00BB32A6"/>
    <w:rsid w:val="00BC15F6"/>
    <w:rsid w:val="00BC4420"/>
    <w:rsid w:val="00BE48D1"/>
    <w:rsid w:val="00BF6A9F"/>
    <w:rsid w:val="00C32042"/>
    <w:rsid w:val="00C43624"/>
    <w:rsid w:val="00C82ACA"/>
    <w:rsid w:val="00C932F0"/>
    <w:rsid w:val="00C936B1"/>
    <w:rsid w:val="00CC2093"/>
    <w:rsid w:val="00CD0B66"/>
    <w:rsid w:val="00CD14C2"/>
    <w:rsid w:val="00CE5DC0"/>
    <w:rsid w:val="00D161ED"/>
    <w:rsid w:val="00D32230"/>
    <w:rsid w:val="00D5387A"/>
    <w:rsid w:val="00D80E9A"/>
    <w:rsid w:val="00D8513C"/>
    <w:rsid w:val="00E04BBE"/>
    <w:rsid w:val="00E05818"/>
    <w:rsid w:val="00E116F6"/>
    <w:rsid w:val="00E16D08"/>
    <w:rsid w:val="00EF3021"/>
    <w:rsid w:val="00EF60BE"/>
    <w:rsid w:val="00F15EC3"/>
    <w:rsid w:val="00F705BF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5571-E46E-4C76-B92F-709F876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Theme="minorHAnsi" w:hAnsi="Marianne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669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qFormat/>
    <w:rsid w:val="00706698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06698"/>
    <w:rPr>
      <w:rFonts w:ascii="Arial" w:hAnsi="Arial" w:cs="Arial"/>
      <w:szCs w:val="22"/>
    </w:rPr>
  </w:style>
  <w:style w:type="paragraph" w:customStyle="1" w:styleId="Titre123rouge">
    <w:name w:val="Titre 1.2.3. rouge"/>
    <w:basedOn w:val="Normal"/>
    <w:qFormat/>
    <w:rsid w:val="00706698"/>
    <w:pPr>
      <w:widowControl/>
      <w:suppressAutoHyphens/>
      <w:autoSpaceDE/>
      <w:autoSpaceDN/>
      <w:contextualSpacing/>
    </w:pPr>
    <w:rPr>
      <w:rFonts w:eastAsia="Calibri"/>
      <w:b/>
      <w:color w:val="FF0000"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BALADI</dc:creator>
  <cp:keywords/>
  <dc:description/>
  <cp:lastModifiedBy>Frederique Salmon</cp:lastModifiedBy>
  <cp:revision>2</cp:revision>
  <dcterms:created xsi:type="dcterms:W3CDTF">2024-04-15T13:59:00Z</dcterms:created>
  <dcterms:modified xsi:type="dcterms:W3CDTF">2024-04-15T13:59:00Z</dcterms:modified>
</cp:coreProperties>
</file>